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E62E42"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26F53B09"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0" w:name="_Toc503366272"/>
      <w:bookmarkStart w:id="1"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0A67D2D3" w:rsidR="00E5271D" w:rsidRPr="00E62E42" w:rsidRDefault="00005CDB">
          <w:pPr>
            <w:pStyle w:val="TOC1"/>
            <w:rPr>
              <w:rFonts w:ascii="Times New Roman" w:eastAsiaTheme="minorEastAsia" w:hAnsi="Times New Roman"/>
              <w:b w:val="0"/>
              <w:lang w:val="nl-BE" w:eastAsia="nl-BE"/>
            </w:rPr>
          </w:pPr>
          <w:r w:rsidRPr="00AD5D98">
            <w:rPr>
              <w:rFonts w:ascii="Times New Roman" w:hAnsi="Times New Roman"/>
            </w:rPr>
            <w:fldChar w:fldCharType="begin"/>
          </w:r>
          <w:r w:rsidRPr="00AD5D98">
            <w:rPr>
              <w:rFonts w:ascii="Times New Roman" w:hAnsi="Times New Roman"/>
            </w:rPr>
            <w:instrText xml:space="preserve"> TOC \o "1-3" \h \z \u </w:instrText>
          </w:r>
          <w:r w:rsidRPr="00AD5D98">
            <w:rPr>
              <w:rFonts w:ascii="Times New Roman" w:hAnsi="Times New Roman"/>
            </w:rPr>
            <w:fldChar w:fldCharType="separate"/>
          </w:r>
          <w:hyperlink w:anchor="_Toc73625449" w:history="1">
            <w:r w:rsidR="00E5271D" w:rsidRPr="00AD5D98">
              <w:rPr>
                <w:rStyle w:val="Hyperlink"/>
                <w:rFonts w:ascii="Times New Roman" w:hAnsi="Times New Roman"/>
              </w:rPr>
              <w:t>1</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 xml:space="preserve">Informations préalables à notre travail de révision des états périodiques de </w:t>
            </w:r>
            <w:r w:rsidR="00E5271D" w:rsidRPr="00AD5D98">
              <w:rPr>
                <w:rStyle w:val="Hyperlink"/>
                <w:rFonts w:ascii="Times New Roman" w:hAnsi="Times New Roman"/>
                <w:i/>
              </w:rPr>
              <w:t>[identification de l’entité]</w:t>
            </w:r>
            <w:r w:rsidR="00E5271D" w:rsidRPr="00AD5D98">
              <w:rPr>
                <w:rStyle w:val="Hyperlink"/>
                <w:rFonts w:ascii="Times New Roman" w:hAnsi="Times New Roman"/>
              </w:rPr>
              <w:t xml:space="preserve"> relatif à l’exercice financier </w:t>
            </w:r>
            <w:r w:rsidR="00E5271D" w:rsidRPr="00AD5D98">
              <w:rPr>
                <w:rStyle w:val="Hyperlink"/>
                <w:rFonts w:ascii="Times New Roman" w:hAnsi="Times New Roman"/>
                <w:i/>
              </w:rPr>
              <w:t>[YYYY]</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_Toc73625449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3</w:t>
            </w:r>
            <w:r w:rsidR="00E5271D" w:rsidRPr="00E62E42">
              <w:rPr>
                <w:rFonts w:ascii="Times New Roman" w:hAnsi="Times New Roman"/>
                <w:webHidden/>
              </w:rPr>
              <w:fldChar w:fldCharType="end"/>
            </w:r>
          </w:hyperlink>
        </w:p>
        <w:p w14:paraId="2CB9ADC4" w14:textId="005DE47D" w:rsidR="00E5271D" w:rsidRPr="00E62E42" w:rsidRDefault="00E62E42">
          <w:pPr>
            <w:pStyle w:val="TOC1"/>
            <w:rPr>
              <w:rFonts w:ascii="Times New Roman" w:eastAsiaTheme="minorEastAsia" w:hAnsi="Times New Roman"/>
              <w:b w:val="0"/>
              <w:lang w:val="nl-BE" w:eastAsia="nl-BE"/>
            </w:rPr>
          </w:pPr>
          <w:hyperlink w:anchor="_Toc73625450" w:history="1">
            <w:r w:rsidR="00E5271D" w:rsidRPr="00AD5D98">
              <w:rPr>
                <w:rStyle w:val="Hyperlink"/>
                <w:rFonts w:ascii="Times New Roman" w:hAnsi="Times New Roman"/>
              </w:rPr>
              <w:t>2</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_Toc73625450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5</w:t>
            </w:r>
            <w:r w:rsidR="00E5271D" w:rsidRPr="00E62E42">
              <w:rPr>
                <w:rFonts w:ascii="Times New Roman" w:hAnsi="Times New Roman"/>
                <w:webHidden/>
              </w:rPr>
              <w:fldChar w:fldCharType="end"/>
            </w:r>
          </w:hyperlink>
        </w:p>
        <w:p w14:paraId="6A4BF977" w14:textId="4280E4BE" w:rsidR="00E5271D" w:rsidRPr="00E62E42" w:rsidRDefault="00E62E42">
          <w:pPr>
            <w:pStyle w:val="TOC2"/>
            <w:rPr>
              <w:rFonts w:ascii="Times New Roman" w:eastAsiaTheme="minorEastAsia" w:hAnsi="Times New Roman"/>
              <w:noProof/>
              <w:lang w:val="nl-BE" w:eastAsia="nl-BE"/>
            </w:rPr>
          </w:pPr>
          <w:hyperlink w:anchor="_Toc73625451" w:history="1">
            <w:r w:rsidR="00E5271D" w:rsidRPr="00AD5D98">
              <w:rPr>
                <w:rStyle w:val="Hyperlink"/>
                <w:rFonts w:ascii="Times New Roman" w:hAnsi="Times New Roman"/>
                <w:noProof/>
                <w:lang w:val="fr-BE"/>
              </w:rPr>
              <w:t>2.1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_Toc73625451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5</w:t>
            </w:r>
            <w:r w:rsidR="00E5271D" w:rsidRPr="00E62E42">
              <w:rPr>
                <w:rFonts w:ascii="Times New Roman" w:hAnsi="Times New Roman"/>
                <w:noProof/>
                <w:webHidden/>
              </w:rPr>
              <w:fldChar w:fldCharType="end"/>
            </w:r>
          </w:hyperlink>
        </w:p>
        <w:p w14:paraId="7FAE2C15" w14:textId="240208C2" w:rsidR="00E5271D" w:rsidRPr="00E62E42" w:rsidRDefault="00E62E42">
          <w:pPr>
            <w:pStyle w:val="TOC1"/>
            <w:rPr>
              <w:rFonts w:ascii="Times New Roman" w:eastAsiaTheme="minorEastAsia" w:hAnsi="Times New Roman"/>
              <w:b w:val="0"/>
              <w:lang w:val="nl-BE" w:eastAsia="nl-BE"/>
            </w:rPr>
          </w:pPr>
          <w:hyperlink w:anchor="_Toc73625452" w:history="1">
            <w:r w:rsidR="00E5271D" w:rsidRPr="00AD5D98">
              <w:rPr>
                <w:rStyle w:val="Hyperlink"/>
                <w:rFonts w:ascii="Times New Roman" w:hAnsi="Times New Roman"/>
              </w:rPr>
              <w:t>3</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_Toc73625452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8</w:t>
            </w:r>
            <w:r w:rsidR="00E5271D" w:rsidRPr="00E62E42">
              <w:rPr>
                <w:rFonts w:ascii="Times New Roman" w:hAnsi="Times New Roman"/>
                <w:webHidden/>
              </w:rPr>
              <w:fldChar w:fldCharType="end"/>
            </w:r>
          </w:hyperlink>
        </w:p>
        <w:p w14:paraId="57DE2A5F" w14:textId="1AB10589" w:rsidR="00E5271D" w:rsidRPr="00E62E42" w:rsidRDefault="00E62E42">
          <w:pPr>
            <w:pStyle w:val="TOC2"/>
            <w:rPr>
              <w:rFonts w:ascii="Times New Roman" w:eastAsiaTheme="minorEastAsia" w:hAnsi="Times New Roman"/>
              <w:noProof/>
              <w:lang w:val="nl-BE" w:eastAsia="nl-BE"/>
            </w:rPr>
          </w:pPr>
          <w:hyperlink w:anchor="_Toc73625453" w:history="1">
            <w:r w:rsidR="00E5271D" w:rsidRPr="00AD5D98">
              <w:rPr>
                <w:rStyle w:val="Hyperlink"/>
                <w:rFonts w:ascii="Times New Roman" w:hAnsi="Times New Roman"/>
                <w:noProof/>
                <w:lang w:val="fr-BE"/>
              </w:rPr>
              <w:t>3.1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_Toc73625453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8</w:t>
            </w:r>
            <w:r w:rsidR="00E5271D" w:rsidRPr="00E62E42">
              <w:rPr>
                <w:rFonts w:ascii="Times New Roman" w:hAnsi="Times New Roman"/>
                <w:noProof/>
                <w:webHidden/>
              </w:rPr>
              <w:fldChar w:fldCharType="end"/>
            </w:r>
          </w:hyperlink>
        </w:p>
        <w:p w14:paraId="010C6B63" w14:textId="6201D21A" w:rsidR="00E5271D" w:rsidRPr="00E62E42" w:rsidRDefault="00E62E42">
          <w:pPr>
            <w:pStyle w:val="TOC1"/>
            <w:rPr>
              <w:rFonts w:ascii="Times New Roman" w:eastAsiaTheme="minorEastAsia" w:hAnsi="Times New Roman"/>
              <w:b w:val="0"/>
              <w:lang w:val="nl-BE" w:eastAsia="nl-BE"/>
            </w:rPr>
          </w:pPr>
          <w:hyperlink w:anchor="_Toc73625454" w:history="1">
            <w:r w:rsidR="00E5271D" w:rsidRPr="00AD5D98">
              <w:rPr>
                <w:rStyle w:val="Hyperlink"/>
                <w:rFonts w:ascii="Times New Roman" w:hAnsi="Times New Roman"/>
              </w:rPr>
              <w:t>4</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_Toc73625454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11</w:t>
            </w:r>
            <w:r w:rsidR="00E5271D" w:rsidRPr="00E62E42">
              <w:rPr>
                <w:rFonts w:ascii="Times New Roman" w:hAnsi="Times New Roman"/>
                <w:webHidden/>
              </w:rPr>
              <w:fldChar w:fldCharType="end"/>
            </w:r>
          </w:hyperlink>
        </w:p>
        <w:p w14:paraId="54806584" w14:textId="2DE2A3C3" w:rsidR="00E5271D" w:rsidRPr="00E62E42" w:rsidRDefault="00E62E42">
          <w:pPr>
            <w:pStyle w:val="TOC2"/>
            <w:rPr>
              <w:rFonts w:ascii="Times New Roman" w:eastAsiaTheme="minorEastAsia" w:hAnsi="Times New Roman"/>
              <w:noProof/>
              <w:lang w:val="nl-BE" w:eastAsia="nl-BE"/>
            </w:rPr>
          </w:pPr>
          <w:hyperlink w:anchor="_Toc73625455" w:history="1">
            <w:r w:rsidR="00E5271D" w:rsidRPr="00AD5D98">
              <w:rPr>
                <w:rStyle w:val="Hyperlink"/>
                <w:rFonts w:ascii="Times New Roman" w:hAnsi="Times New Roman"/>
                <w:noProof/>
                <w:lang w:val="fr-BE"/>
              </w:rPr>
              <w:t>4.1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_Toc73625455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11</w:t>
            </w:r>
            <w:r w:rsidR="00E5271D" w:rsidRPr="00E62E42">
              <w:rPr>
                <w:rFonts w:ascii="Times New Roman" w:hAnsi="Times New Roman"/>
                <w:noProof/>
                <w:webHidden/>
              </w:rPr>
              <w:fldChar w:fldCharType="end"/>
            </w:r>
          </w:hyperlink>
        </w:p>
        <w:p w14:paraId="5CC36DC4" w14:textId="00CC8877" w:rsidR="00E5271D" w:rsidRPr="00E62E42" w:rsidRDefault="00E62E42">
          <w:pPr>
            <w:pStyle w:val="TOC1"/>
            <w:rPr>
              <w:rFonts w:ascii="Times New Roman" w:eastAsiaTheme="minorEastAsia" w:hAnsi="Times New Roman"/>
              <w:b w:val="0"/>
              <w:lang w:val="nl-BE" w:eastAsia="nl-BE"/>
            </w:rPr>
          </w:pPr>
          <w:hyperlink w:anchor="_Toc73625456" w:history="1">
            <w:r w:rsidR="00E5271D" w:rsidRPr="00AD5D98">
              <w:rPr>
                <w:rStyle w:val="Hyperlink"/>
                <w:rFonts w:ascii="Times New Roman" w:hAnsi="Times New Roman"/>
              </w:rPr>
              <w:t>5</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alternatifs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_Toc73625456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14</w:t>
            </w:r>
            <w:r w:rsidR="00E5271D" w:rsidRPr="00E62E42">
              <w:rPr>
                <w:rFonts w:ascii="Times New Roman" w:hAnsi="Times New Roman"/>
                <w:webHidden/>
              </w:rPr>
              <w:fldChar w:fldCharType="end"/>
            </w:r>
          </w:hyperlink>
        </w:p>
        <w:p w14:paraId="5056E453" w14:textId="39B56A93" w:rsidR="00E5271D" w:rsidRPr="00E62E42" w:rsidRDefault="00E62E42">
          <w:pPr>
            <w:pStyle w:val="TOC2"/>
            <w:rPr>
              <w:rFonts w:ascii="Times New Roman" w:eastAsiaTheme="minorEastAsia" w:hAnsi="Times New Roman"/>
              <w:noProof/>
              <w:lang w:val="nl-BE" w:eastAsia="nl-BE"/>
            </w:rPr>
          </w:pPr>
          <w:hyperlink w:anchor="_Toc73625457" w:history="1">
            <w:r w:rsidR="00E5271D" w:rsidRPr="00AD5D98">
              <w:rPr>
                <w:rStyle w:val="Hyperlink"/>
                <w:rFonts w:ascii="Times New Roman" w:hAnsi="Times New Roman"/>
                <w:noProof/>
                <w:lang w:val="fr-BE"/>
              </w:rPr>
              <w:t>5.1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_Toc73625457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14</w:t>
            </w:r>
            <w:r w:rsidR="00E5271D" w:rsidRPr="00E62E42">
              <w:rPr>
                <w:rFonts w:ascii="Times New Roman" w:hAnsi="Times New Roman"/>
                <w:noProof/>
                <w:webHidden/>
              </w:rPr>
              <w:fldChar w:fldCharType="end"/>
            </w:r>
          </w:hyperlink>
        </w:p>
        <w:p w14:paraId="3082221D" w14:textId="61C7F1BF" w:rsidR="00E5271D" w:rsidRPr="00E62E42" w:rsidRDefault="00E62E42">
          <w:pPr>
            <w:pStyle w:val="TOC1"/>
            <w:rPr>
              <w:rFonts w:ascii="Times New Roman" w:eastAsiaTheme="minorEastAsia" w:hAnsi="Times New Roman"/>
              <w:b w:val="0"/>
              <w:lang w:val="nl-BE" w:eastAsia="nl-BE"/>
            </w:rPr>
          </w:pPr>
          <w:hyperlink w:anchor="_Toc73625458" w:history="1">
            <w:r w:rsidR="00E5271D" w:rsidRPr="00AD5D98">
              <w:rPr>
                <w:rStyle w:val="Hyperlink"/>
                <w:rFonts w:ascii="Times New Roman" w:hAnsi="Times New Roman"/>
              </w:rPr>
              <w:t>6</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Immobilières Réglementées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_Toc73625458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17</w:t>
            </w:r>
            <w:r w:rsidR="00E5271D" w:rsidRPr="00E62E42">
              <w:rPr>
                <w:rFonts w:ascii="Times New Roman" w:hAnsi="Times New Roman"/>
                <w:webHidden/>
              </w:rPr>
              <w:fldChar w:fldCharType="end"/>
            </w:r>
          </w:hyperlink>
        </w:p>
        <w:p w14:paraId="0B6383D6" w14:textId="786784B4" w:rsidR="00E5271D" w:rsidRPr="00E62E42" w:rsidRDefault="00E62E42">
          <w:pPr>
            <w:pStyle w:val="TOC2"/>
            <w:rPr>
              <w:rFonts w:ascii="Times New Roman" w:eastAsiaTheme="minorEastAsia" w:hAnsi="Times New Roman"/>
              <w:noProof/>
              <w:lang w:val="nl-BE" w:eastAsia="nl-BE"/>
            </w:rPr>
          </w:pPr>
          <w:hyperlink w:anchor="_Toc73625459" w:history="1">
            <w:r w:rsidR="00E5271D" w:rsidRPr="00AD5D98">
              <w:rPr>
                <w:rStyle w:val="Hyperlink"/>
                <w:rFonts w:ascii="Times New Roman" w:hAnsi="Times New Roman"/>
                <w:noProof/>
                <w:lang w:val="fr-BE"/>
              </w:rPr>
              <w:t>6.1.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 rapport financier semestriel des Sociétés Immobilières Réglementées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_Toc73625459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17</w:t>
            </w:r>
            <w:r w:rsidR="00E5271D" w:rsidRPr="00E62E42">
              <w:rPr>
                <w:rFonts w:ascii="Times New Roman" w:hAnsi="Times New Roman"/>
                <w:noProof/>
                <w:webHidden/>
              </w:rPr>
              <w:fldChar w:fldCharType="end"/>
            </w:r>
          </w:hyperlink>
        </w:p>
        <w:p w14:paraId="6CD935C3" w14:textId="03C55F4B" w:rsidR="00005CDB" w:rsidRPr="00005CDB" w:rsidRDefault="00005CDB" w:rsidP="00005CDB">
          <w:pPr>
            <w:jc w:val="both"/>
            <w:rPr>
              <w:szCs w:val="22"/>
            </w:rPr>
          </w:pPr>
          <w:r w:rsidRPr="00AD5D98">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2"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0"/>
      <w:r w:rsidR="00E918AC" w:rsidRPr="007958ED">
        <w:rPr>
          <w:rStyle w:val="FootnoteReference"/>
          <w:rFonts w:ascii="Times New Roman" w:hAnsi="Times New Roman"/>
          <w:i/>
          <w:sz w:val="22"/>
          <w:szCs w:val="22"/>
          <w:lang w:val="fr-BE"/>
        </w:rPr>
        <w:footnoteReference w:id="1"/>
      </w:r>
      <w:bookmarkEnd w:id="1"/>
      <w:bookmarkEnd w:id="2"/>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294B6431"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r w:rsidR="00E52625">
        <w:rPr>
          <w:i/>
          <w:szCs w:val="22"/>
          <w:lang w:val="fr-BE"/>
        </w:rPr>
        <w:t>Commissaire Agréé</w:t>
      </w:r>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4C4F68DE"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00E52625">
        <w:rPr>
          <w:i/>
          <w:szCs w:val="22"/>
          <w:lang w:val="fr-BE"/>
        </w:rPr>
        <w:t>Commissaire Agréé</w:t>
      </w:r>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3" w:name="_Toc19191965"/>
      <w:bookmarkStart w:id="4"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3"/>
      <w:r w:rsidRPr="00E5271D">
        <w:rPr>
          <w:rFonts w:ascii="Times New Roman" w:hAnsi="Times New Roman"/>
          <w:sz w:val="22"/>
          <w:szCs w:val="22"/>
          <w:lang w:val="fr-BE"/>
        </w:rPr>
        <w:t xml:space="preserve"> et aux organismes de placement de créances</w:t>
      </w:r>
      <w:bookmarkEnd w:id="4"/>
    </w:p>
    <w:p w14:paraId="1B042F78" w14:textId="77777777" w:rsidR="00005CDB" w:rsidRPr="00E5271D" w:rsidRDefault="00005CDB" w:rsidP="00005CDB">
      <w:pPr>
        <w:pStyle w:val="Heading2"/>
        <w:jc w:val="both"/>
        <w:rPr>
          <w:rFonts w:ascii="Times New Roman" w:hAnsi="Times New Roman"/>
          <w:szCs w:val="22"/>
          <w:lang w:val="fr-BE"/>
        </w:rPr>
      </w:pPr>
      <w:bookmarkStart w:id="5" w:name="_Toc19191966"/>
      <w:bookmarkStart w:id="6" w:name="_Toc73625451"/>
      <w:r w:rsidRPr="00E5271D">
        <w:rPr>
          <w:rFonts w:ascii="Times New Roman" w:hAnsi="Times New Roman"/>
          <w:szCs w:val="22"/>
          <w:lang w:val="fr-BE"/>
        </w:rPr>
        <w:t>Rapport sur les états périodiques semestriels</w:t>
      </w:r>
      <w:bookmarkEnd w:id="5"/>
      <w:bookmarkEnd w:id="6"/>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1D76E7EA" w:rsidR="00005CDB" w:rsidRPr="00E5271D" w:rsidRDefault="00005CDB" w:rsidP="00005CDB">
      <w:pPr>
        <w:jc w:val="both"/>
        <w:rPr>
          <w:b/>
          <w:i/>
          <w:szCs w:val="22"/>
          <w:lang w:val="fr-FR"/>
        </w:rPr>
      </w:pPr>
      <w:r w:rsidRPr="00E5271D">
        <w:rPr>
          <w:b/>
          <w:i/>
          <w:szCs w:val="22"/>
          <w:lang w:val="fr-BE"/>
        </w:rPr>
        <w:t xml:space="preserve">Rapport du [« </w:t>
      </w:r>
      <w:r w:rsidR="00E52625">
        <w:rPr>
          <w:b/>
          <w:i/>
          <w:szCs w:val="22"/>
          <w:lang w:val="fr-BE"/>
        </w:rPr>
        <w:t>Commissaire Agréé</w:t>
      </w:r>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5D4C6759"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4054906D" w14:textId="5725BA31" w:rsidR="003C34BD" w:rsidRDefault="003C34BD">
      <w:pPr>
        <w:spacing w:line="240" w:lineRule="auto"/>
        <w:rPr>
          <w:b/>
          <w:i/>
          <w:szCs w:val="22"/>
          <w:lang w:val="fr-BE"/>
        </w:rPr>
      </w:pPr>
    </w:p>
    <w:p w14:paraId="535543B7" w14:textId="61A2DF12"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4047891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 ou « Réviseurs Agréés », selon le cas]. Tant la validation des modèles que la surveillance du respect des conditions d’agrément sont, à des fins prudentielles, directement suivies par la FSMA.</w:t>
      </w:r>
      <w:r w:rsidRPr="00E5271D">
        <w:rPr>
          <w:i/>
          <w:iCs/>
          <w:color w:val="000000"/>
          <w:szCs w:val="22"/>
          <w:lang w:val="fr-BE" w:eastAsia="en-GB"/>
        </w:rPr>
        <w:t xml:space="preserve"> 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4932C1C2"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1364363E"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297A9C">
        <w:rPr>
          <w:bCs/>
          <w:i/>
          <w:szCs w:val="22"/>
          <w:lang w:val="fr-FR" w:eastAsia="nl-NL"/>
        </w:rPr>
        <w:t>3</w:t>
      </w:r>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lastRenderedPageBreak/>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5BA53F32"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D7644BE"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7" w:name="_Toc19191967"/>
      <w:bookmarkStart w:id="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7"/>
      <w:bookmarkEnd w:id="8"/>
    </w:p>
    <w:p w14:paraId="4DDC0D37" w14:textId="77777777" w:rsidR="00005CDB" w:rsidRPr="00E5271D" w:rsidRDefault="00005CDB" w:rsidP="00005CDB">
      <w:pPr>
        <w:pStyle w:val="Heading2"/>
        <w:jc w:val="both"/>
        <w:rPr>
          <w:rFonts w:ascii="Times New Roman" w:hAnsi="Times New Roman"/>
          <w:szCs w:val="22"/>
          <w:lang w:val="fr-BE"/>
        </w:rPr>
      </w:pPr>
      <w:bookmarkStart w:id="9" w:name="_Toc19191968"/>
      <w:bookmarkStart w:id="10" w:name="_Toc73625453"/>
      <w:r w:rsidRPr="00E5271D">
        <w:rPr>
          <w:rFonts w:ascii="Times New Roman" w:hAnsi="Times New Roman"/>
          <w:szCs w:val="22"/>
          <w:lang w:val="fr-BE"/>
        </w:rPr>
        <w:t>Rapport sur les états périodiques semestriels</w:t>
      </w:r>
      <w:bookmarkEnd w:id="9"/>
      <w:bookmarkEnd w:id="1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6D381638"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123F72E7"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2727C55C" w:rsidR="0071722F" w:rsidRPr="00E5271D" w:rsidRDefault="0071722F" w:rsidP="0071722F">
      <w:pPr>
        <w:jc w:val="both"/>
        <w:rPr>
          <w:i/>
          <w:szCs w:val="22"/>
          <w:lang w:val="fr-BE"/>
        </w:rPr>
      </w:pPr>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413CA09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xml:space="preserve"> » ou « Réviseurs Agréés », selon le cas]. Tant la validation des modèles que la surveillance du respect des conditions d’agrément sont, à des fins prudentielles, directement suivies par la FSMA. </w:t>
      </w:r>
      <w:r w:rsidRPr="00E5271D">
        <w:rPr>
          <w:i/>
          <w:iCs/>
          <w:color w:val="000000"/>
          <w:szCs w:val="22"/>
          <w:lang w:val="fr-BE" w:eastAsia="en-GB"/>
        </w:rPr>
        <w:t xml:space="preserve">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1507B4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4DEAC548"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297A9C">
        <w:rPr>
          <w:bCs/>
          <w:i/>
          <w:szCs w:val="22"/>
          <w:lang w:val="fr-FR" w:eastAsia="nl-NL"/>
        </w:rPr>
        <w:t>3</w:t>
      </w:r>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075F5220"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w:t>
      </w:r>
      <w:r w:rsidR="00E52625">
        <w:rPr>
          <w:i/>
          <w:szCs w:val="22"/>
          <w:lang w:val="fr-BE"/>
        </w:rPr>
        <w:t>Commissaires Agréés</w:t>
      </w:r>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6EDE50F7"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11" w:name="_Toc19191969"/>
      <w:bookmarkStart w:id="12" w:name="_Toc73625454"/>
      <w:r w:rsidRPr="00E5271D">
        <w:rPr>
          <w:rFonts w:ascii="Times New Roman" w:hAnsi="Times New Roman"/>
          <w:sz w:val="22"/>
          <w:szCs w:val="22"/>
          <w:lang w:val="fr-BE"/>
        </w:rPr>
        <w:lastRenderedPageBreak/>
        <w:t>Organismes de placement collectif à nombre variable de parts publics</w:t>
      </w:r>
      <w:bookmarkEnd w:id="11"/>
      <w:bookmarkEnd w:id="1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3" w:name="_Toc19191970"/>
      <w:bookmarkStart w:id="14" w:name="_Toc73625455"/>
      <w:r w:rsidRPr="00E5271D">
        <w:rPr>
          <w:rFonts w:ascii="Times New Roman" w:hAnsi="Times New Roman"/>
          <w:szCs w:val="22"/>
          <w:lang w:val="fr-BE"/>
        </w:rPr>
        <w:t>Rapport sur les états périodiques semestriels (« le rapport semestriel »)</w:t>
      </w:r>
      <w:bookmarkEnd w:id="13"/>
      <w:bookmarkEnd w:id="14"/>
    </w:p>
    <w:p w14:paraId="30E2F7DF" w14:textId="77777777" w:rsidR="00005CDB" w:rsidRPr="00E5271D" w:rsidRDefault="00005CDB" w:rsidP="00005CDB">
      <w:pPr>
        <w:jc w:val="both"/>
        <w:rPr>
          <w:b/>
          <w:szCs w:val="22"/>
          <w:lang w:val="fr-BE"/>
        </w:rPr>
      </w:pPr>
    </w:p>
    <w:p w14:paraId="0E4BF1D8" w14:textId="61D50E89"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00E52625">
        <w:rPr>
          <w:b/>
          <w:i/>
          <w:szCs w:val="22"/>
          <w:lang w:val="fr-BE"/>
        </w:rPr>
        <w:t>Commissaire Agréé</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459B92E2"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0049213E" w:rsidRPr="00D87698">
        <w:rPr>
          <w:i/>
          <w:iCs/>
          <w:szCs w:val="22"/>
          <w:lang w:val="fr-FR"/>
        </w:rPr>
        <w:t>[le cas échéant :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429F4CF9"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r w:rsidR="00E52625">
        <w:rPr>
          <w:i/>
          <w:szCs w:val="22"/>
          <w:lang w:val="fr-BE"/>
        </w:rPr>
        <w:t>Commissaires Agréés</w:t>
      </w:r>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w:t>
      </w:r>
      <w:r w:rsidR="005C4662">
        <w:rPr>
          <w:szCs w:val="22"/>
          <w:lang w:val="fr-BE"/>
        </w:rPr>
        <w:t>ISA</w:t>
      </w:r>
      <w:r w:rsidR="00215648" w:rsidRPr="00E5271D">
        <w:rPr>
          <w:szCs w:val="22"/>
          <w:lang w:val="fr-BE"/>
        </w:rPr>
        <w:t>)</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59B6328F"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3DBE7B8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7458C2EC"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297A9C">
        <w:rPr>
          <w:bCs/>
          <w:i/>
          <w:szCs w:val="22"/>
          <w:lang w:val="fr-FR" w:eastAsia="nl-NL"/>
        </w:rPr>
        <w:t>3</w:t>
      </w:r>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484D896"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15" w:name="_Toc507278805"/>
      <w:bookmarkStart w:id="16" w:name="_Toc507278908"/>
      <w:bookmarkStart w:id="17" w:name="_Toc508551625"/>
      <w:bookmarkStart w:id="18" w:name="_Toc508617345"/>
      <w:bookmarkStart w:id="19" w:name="_Toc507278806"/>
      <w:bookmarkStart w:id="20" w:name="_Toc507278909"/>
      <w:bookmarkStart w:id="21" w:name="_Toc508551626"/>
      <w:bookmarkStart w:id="22" w:name="_Toc508617346"/>
      <w:bookmarkStart w:id="23" w:name="_Toc507278807"/>
      <w:bookmarkStart w:id="24" w:name="_Toc507278910"/>
      <w:bookmarkStart w:id="25" w:name="_Toc508551627"/>
      <w:bookmarkStart w:id="26" w:name="_Toc508617347"/>
      <w:bookmarkStart w:id="27" w:name="_Toc507278808"/>
      <w:bookmarkStart w:id="28" w:name="_Toc507278911"/>
      <w:bookmarkStart w:id="29" w:name="_Toc508551628"/>
      <w:bookmarkStart w:id="30" w:name="_Toc508617348"/>
      <w:bookmarkStart w:id="31" w:name="_Toc507278809"/>
      <w:bookmarkStart w:id="32" w:name="_Toc507278912"/>
      <w:bookmarkStart w:id="33" w:name="_Toc508551629"/>
      <w:bookmarkStart w:id="34" w:name="_Toc508617349"/>
      <w:bookmarkStart w:id="35" w:name="_Toc507278810"/>
      <w:bookmarkStart w:id="36" w:name="_Toc507278913"/>
      <w:bookmarkStart w:id="37" w:name="_Toc508551630"/>
      <w:bookmarkStart w:id="38" w:name="_Toc508617350"/>
      <w:bookmarkStart w:id="39" w:name="_Toc507278811"/>
      <w:bookmarkStart w:id="40" w:name="_Toc507278914"/>
      <w:bookmarkStart w:id="41" w:name="_Toc508551631"/>
      <w:bookmarkStart w:id="42" w:name="_Toc508617351"/>
      <w:bookmarkStart w:id="43" w:name="_Toc507278812"/>
      <w:bookmarkStart w:id="44" w:name="_Toc507278915"/>
      <w:bookmarkStart w:id="45" w:name="_Toc508551632"/>
      <w:bookmarkStart w:id="46" w:name="_Toc508617352"/>
      <w:bookmarkStart w:id="47" w:name="_Toc507278813"/>
      <w:bookmarkStart w:id="48" w:name="_Toc507278916"/>
      <w:bookmarkStart w:id="49" w:name="_Toc508551633"/>
      <w:bookmarkStart w:id="50" w:name="_Toc508617353"/>
      <w:bookmarkStart w:id="51" w:name="_Toc507278814"/>
      <w:bookmarkStart w:id="52" w:name="_Toc507278917"/>
      <w:bookmarkStart w:id="53" w:name="_Toc508551634"/>
      <w:bookmarkStart w:id="54" w:name="_Toc508617354"/>
      <w:bookmarkStart w:id="55" w:name="_Toc507278815"/>
      <w:bookmarkStart w:id="56" w:name="_Toc507278918"/>
      <w:bookmarkStart w:id="57" w:name="_Toc508551635"/>
      <w:bookmarkStart w:id="58" w:name="_Toc508617355"/>
      <w:bookmarkStart w:id="59" w:name="_Toc507278816"/>
      <w:bookmarkStart w:id="60" w:name="_Toc507278919"/>
      <w:bookmarkStart w:id="61" w:name="_Toc508551636"/>
      <w:bookmarkStart w:id="62" w:name="_Toc508617356"/>
      <w:bookmarkStart w:id="63" w:name="_Toc507278817"/>
      <w:bookmarkStart w:id="64" w:name="_Toc507278920"/>
      <w:bookmarkStart w:id="65" w:name="_Toc508551637"/>
      <w:bookmarkStart w:id="66" w:name="_Toc508617357"/>
      <w:bookmarkStart w:id="67" w:name="_Toc507278818"/>
      <w:bookmarkStart w:id="68" w:name="_Toc507278921"/>
      <w:bookmarkStart w:id="69" w:name="_Toc508551638"/>
      <w:bookmarkStart w:id="70" w:name="_Toc508617358"/>
      <w:bookmarkStart w:id="71" w:name="_Toc507278819"/>
      <w:bookmarkStart w:id="72" w:name="_Toc507278922"/>
      <w:bookmarkStart w:id="73" w:name="_Toc508551639"/>
      <w:bookmarkStart w:id="74" w:name="_Toc508617359"/>
      <w:bookmarkStart w:id="75" w:name="_Toc507278820"/>
      <w:bookmarkStart w:id="76" w:name="_Toc507278923"/>
      <w:bookmarkStart w:id="77" w:name="_Toc508551640"/>
      <w:bookmarkStart w:id="78" w:name="_Toc508617360"/>
      <w:bookmarkStart w:id="79" w:name="_Toc507278821"/>
      <w:bookmarkStart w:id="80" w:name="_Toc507278924"/>
      <w:bookmarkStart w:id="81" w:name="_Toc508551641"/>
      <w:bookmarkStart w:id="82" w:name="_Toc508617361"/>
      <w:bookmarkStart w:id="83" w:name="_Toc507278822"/>
      <w:bookmarkStart w:id="84" w:name="_Toc507278925"/>
      <w:bookmarkStart w:id="85" w:name="_Toc508551642"/>
      <w:bookmarkStart w:id="86" w:name="_Toc508617362"/>
      <w:bookmarkStart w:id="87" w:name="_Toc507278823"/>
      <w:bookmarkStart w:id="88" w:name="_Toc507278926"/>
      <w:bookmarkStart w:id="89" w:name="_Toc508551643"/>
      <w:bookmarkStart w:id="90" w:name="_Toc508617363"/>
      <w:bookmarkStart w:id="91" w:name="_Toc507278824"/>
      <w:bookmarkStart w:id="92" w:name="_Toc507278927"/>
      <w:bookmarkStart w:id="93" w:name="_Toc508551644"/>
      <w:bookmarkStart w:id="94" w:name="_Toc508617364"/>
      <w:bookmarkStart w:id="95" w:name="_Toc19191972"/>
      <w:bookmarkStart w:id="96" w:name="_Toc736254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5271D">
        <w:rPr>
          <w:rFonts w:ascii="Times New Roman" w:hAnsi="Times New Roman"/>
          <w:sz w:val="22"/>
          <w:szCs w:val="22"/>
          <w:lang w:val="fr-BE"/>
        </w:rPr>
        <w:lastRenderedPageBreak/>
        <w:t>Organismes de placement collectif alternatifs à nombre variable de parts publics</w:t>
      </w:r>
      <w:bookmarkEnd w:id="95"/>
      <w:bookmarkEnd w:id="96"/>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97" w:name="_Toc19191973"/>
      <w:bookmarkStart w:id="98" w:name="_Toc73625457"/>
      <w:r w:rsidRPr="00E5271D">
        <w:rPr>
          <w:rFonts w:ascii="Times New Roman" w:hAnsi="Times New Roman"/>
          <w:szCs w:val="22"/>
          <w:lang w:val="fr-BE"/>
        </w:rPr>
        <w:t>Rapport sur les états périodiques semestriels (« le rapport semestriel »)</w:t>
      </w:r>
      <w:bookmarkEnd w:id="97"/>
      <w:bookmarkEnd w:id="98"/>
    </w:p>
    <w:p w14:paraId="03BE8B6C" w14:textId="77777777" w:rsidR="00005CDB" w:rsidRPr="00E5271D" w:rsidRDefault="00005CDB" w:rsidP="00005CDB">
      <w:pPr>
        <w:jc w:val="both"/>
        <w:rPr>
          <w:b/>
          <w:szCs w:val="22"/>
          <w:lang w:val="fr-BE"/>
        </w:rPr>
      </w:pPr>
    </w:p>
    <w:p w14:paraId="3FF76A2D" w14:textId="47759EDA" w:rsidR="00005CDB" w:rsidRPr="00E5271D" w:rsidRDefault="00005CDB" w:rsidP="00005CDB">
      <w:pPr>
        <w:jc w:val="both"/>
        <w:rPr>
          <w:b/>
          <w:i/>
          <w:szCs w:val="22"/>
          <w:lang w:val="fr-BE"/>
        </w:rPr>
      </w:pPr>
      <w:r w:rsidRPr="00E5271D">
        <w:rPr>
          <w:b/>
          <w:i/>
          <w:szCs w:val="22"/>
          <w:lang w:val="fr-BE"/>
        </w:rPr>
        <w:t>Rapport du [« </w:t>
      </w:r>
      <w:r w:rsidR="00E52625">
        <w:rPr>
          <w:b/>
          <w:i/>
          <w:szCs w:val="22"/>
          <w:lang w:val="fr-BE"/>
        </w:rPr>
        <w:t>Commissaire Agréé</w:t>
      </w:r>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3C34BD">
      <w:pPr>
        <w:spacing w:after="12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065BD90E"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r w:rsidR="00BE4BC8">
        <w:rPr>
          <w:i/>
          <w:szCs w:val="22"/>
          <w:lang w:val="fr-FR"/>
        </w:rPr>
        <w:t>du</w:t>
      </w:r>
      <w:r w:rsidRPr="00E5271D">
        <w:rPr>
          <w:i/>
          <w:szCs w:val="22"/>
          <w:lang w:val="fr-FR"/>
        </w:rPr>
        <w:t xml:space="preserv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4641BD8A"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w:t>
      </w:r>
      <w:r w:rsidR="005C4662">
        <w:rPr>
          <w:szCs w:val="22"/>
          <w:lang w:val="fr-BE"/>
        </w:rPr>
        <w:t>ISA</w:t>
      </w:r>
      <w:r w:rsidRPr="00E5271D">
        <w:rPr>
          <w:szCs w:val="22"/>
          <w:lang w:val="fr-BE"/>
        </w:rPr>
        <w:t>)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5739762E"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5277AA1C"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631141D4"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297A9C">
        <w:rPr>
          <w:bCs/>
          <w:i/>
          <w:szCs w:val="22"/>
          <w:lang w:val="fr-FR" w:eastAsia="nl-NL"/>
        </w:rPr>
        <w:t>3</w:t>
      </w:r>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53D01E99"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r w:rsidR="00E52625">
        <w:rPr>
          <w:i/>
          <w:szCs w:val="22"/>
          <w:lang w:val="fr-BE"/>
        </w:rPr>
        <w:t>Commissaires Agréés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lastRenderedPageBreak/>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7232BD9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99" w:name="_Toc73625458"/>
      <w:bookmarkStart w:id="100" w:name="_Toc476907533"/>
      <w:bookmarkStart w:id="101" w:name="_Toc504064956"/>
      <w:bookmarkStart w:id="102" w:name="_Toc19199921"/>
      <w:r w:rsidRPr="00E5271D">
        <w:rPr>
          <w:rFonts w:ascii="Times New Roman" w:hAnsi="Times New Roman"/>
          <w:sz w:val="22"/>
          <w:szCs w:val="22"/>
          <w:lang w:val="fr-BE"/>
        </w:rPr>
        <w:lastRenderedPageBreak/>
        <w:t>Sociétés Immobilières Réglementées</w:t>
      </w:r>
      <w:bookmarkEnd w:id="99"/>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03" w:name="_Toc476907534"/>
      <w:bookmarkStart w:id="104" w:name="_Toc504064957"/>
      <w:bookmarkStart w:id="105" w:name="_Toc19199922"/>
      <w:bookmarkEnd w:id="100"/>
      <w:bookmarkEnd w:id="101"/>
      <w:bookmarkEnd w:id="102"/>
      <w:bookmarkEnd w:id="103"/>
      <w:bookmarkEnd w:id="104"/>
      <w:bookmarkEnd w:id="105"/>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06" w:name="_Toc73625459"/>
      <w:r w:rsidRPr="00E5271D">
        <w:rPr>
          <w:rFonts w:ascii="Times New Roman" w:hAnsi="Times New Roman"/>
          <w:szCs w:val="22"/>
          <w:lang w:val="fr-BE"/>
        </w:rPr>
        <w:t>Rapport sur le rapport financier semestriel des Sociétés Immobilières Réglementées</w:t>
      </w:r>
      <w:bookmarkEnd w:id="106"/>
    </w:p>
    <w:p w14:paraId="0CBD6541" w14:textId="77777777" w:rsidR="00005CDB" w:rsidRPr="00E5271D" w:rsidRDefault="00005CDB" w:rsidP="00005CDB">
      <w:pPr>
        <w:jc w:val="both"/>
        <w:rPr>
          <w:b/>
          <w:i/>
          <w:szCs w:val="22"/>
          <w:u w:val="single"/>
          <w:lang w:val="fr-BE"/>
        </w:rPr>
      </w:pPr>
    </w:p>
    <w:p w14:paraId="58E22FA6" w14:textId="1FA0BDF9"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28175508"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4A4CB33"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2225E6C7"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297A9C">
        <w:rPr>
          <w:bCs/>
          <w:i/>
          <w:szCs w:val="22"/>
          <w:lang w:val="fr-FR" w:eastAsia="nl-NL"/>
        </w:rPr>
        <w:t>3</w:t>
      </w:r>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 rapport financier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C1D3B8B"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388232C4"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75E25900"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sidR="005E448A">
        <w:rPr>
          <w:szCs w:val="18"/>
          <w:lang w:val="fr-FR"/>
        </w:rPr>
        <w:t>, sociétés de gestion d’OPC de droit belge, sociétés de gestion d’OPCA de droit belge, OPC, OPCA et sociétés immobilières réglementées.</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25F3" w14:textId="52B14BD4"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5210FC">
      <w:rPr>
        <w:b/>
        <w:sz w:val="20"/>
        <w:lang w:val="fr-BE"/>
      </w:rPr>
      <w:t>3</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9D3"/>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2609B"/>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111D"/>
    <w:rsid w:val="00284F5D"/>
    <w:rsid w:val="00290C44"/>
    <w:rsid w:val="00294402"/>
    <w:rsid w:val="00296D2F"/>
    <w:rsid w:val="00297A9C"/>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10FC"/>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662"/>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439E"/>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0CE4"/>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D5D98"/>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87698"/>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625"/>
    <w:rsid w:val="00E5271D"/>
    <w:rsid w:val="00E5398A"/>
    <w:rsid w:val="00E55E60"/>
    <w:rsid w:val="00E56586"/>
    <w:rsid w:val="00E56C6A"/>
    <w:rsid w:val="00E619DC"/>
    <w:rsid w:val="00E62E42"/>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3.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5.xml><?xml version="1.0" encoding="utf-8"?>
<ds:datastoreItem xmlns:ds="http://schemas.openxmlformats.org/officeDocument/2006/customXml" ds:itemID="{306201D4-C9AD-4156-9B12-AD09302D60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5408</Words>
  <Characters>30580</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35917</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2017-06-08T09:14:00Z</cp:lastPrinted>
  <dcterms:created xsi:type="dcterms:W3CDTF">2023-07-12T07:24:00Z</dcterms:created>
  <dcterms:modified xsi:type="dcterms:W3CDTF">2023-07-12T07:25:00Z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